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660"/>
        <w:gridCol w:w="525"/>
        <w:gridCol w:w="671"/>
        <w:gridCol w:w="794"/>
        <w:gridCol w:w="1063"/>
        <w:gridCol w:w="2899"/>
        <w:gridCol w:w="2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7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9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06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8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253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5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79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6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中文类、法学类相关专业</w:t>
            </w:r>
          </w:p>
        </w:tc>
        <w:tc>
          <w:tcPr>
            <w:tcW w:w="28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与相关部门沟通对接，协调解决外贷项目进展过程中的相关问题；负责综合管理等相关日常工作。</w:t>
            </w:r>
          </w:p>
        </w:tc>
        <w:tc>
          <w:tcPr>
            <w:tcW w:w="253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文字综合能力强、熟悉金融或项目管理工作，有外资项目管理经验或从事文字综合工作经验者优先。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2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采购管理岗</w:t>
            </w:r>
          </w:p>
        </w:tc>
        <w:tc>
          <w:tcPr>
            <w:tcW w:w="5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94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06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采购与供应管理相关专业</w:t>
            </w:r>
          </w:p>
        </w:tc>
        <w:tc>
          <w:tcPr>
            <w:tcW w:w="28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负责制定采购计划、招标评标、采购合同谈判、监督检查供货商合同执行情况；对项目招标采购进行全程监督和管理。</w:t>
            </w:r>
          </w:p>
        </w:tc>
        <w:tc>
          <w:tcPr>
            <w:tcW w:w="253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具有2年以上的采购及管理工作经验；熟悉外贷项目和国内政府采购政策及采购流程优先。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95923"/>
    <w:rsid w:val="76D959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2018-01-10T15:53:00Z</dcterms:created>
  <dc:creator>丁丁小姐</dc:creator>
  <cp:lastModifiedBy>丁丁小姐</cp:lastModifiedBy>
  <dcterms:modified xsi:type="dcterms:W3CDTF">2018-01-10T15:53:58Z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